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Normal"/>
        <w:name w:val="Table1"/>
        <w:tabOrder w:val="0"/>
        <w:jc w:val="left"/>
        <w:tblInd w:w="0" w:type="dxa"/>
        <w:tblW w:w="6722" w:type="dxa"/>
        <w:tblLook w:val="0600" w:firstRow="0" w:lastRow="0" w:firstColumn="0" w:lastColumn="0" w:noHBand="1" w:noVBand="1"/>
      </w:tblPr>
      <w:tblGrid>
        <w:gridCol w:w="4626"/>
        <w:gridCol w:w="1066"/>
        <w:gridCol w:w="1030"/>
      </w:tblGrid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General Fund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INCOME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Subscriptions (note 1)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4,975.00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Peal fees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376.00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133.00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Badges / Ties / Y125 items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Advertising in Annual Report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Postage for reports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Donations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168.00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Interest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12.56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6,201.56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272.99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EXPENDITURE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Administration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165.51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Printing of Annual Report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455.00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409.00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Central Council Representatives allowances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65.75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Central Council subscription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Friends of the Central Council Library subscription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Insurance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1,235.95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1,264.75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Subscriptions to Bell Restoration Fund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1,243.75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Peal Fees to Bell Restoration Fund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66.50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Purchase of Y125 goods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Donation to CCCBR mobile bell project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Depreciation of Mobile Bell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4,323.45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2,114.51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Surplus / (Deficit) for year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1,878.11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(1,841.52)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Recruitment &amp; Training Fund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INCOME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Association events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Individual donations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Refund of RWNYC fee for 2020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Hire of mobile bell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EXPENDITURE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Recruitment banner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238.20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Room hire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Young Ringers activities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13.75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Items re mobile bell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15.99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9.95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Sundry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10.00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307.94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9.95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Surplus / (Deficit) for year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(187.94)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125.05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History Fund </w:t>
            </w:r>
            <w:r>
              <w:rPr>
                <w:color w:val="000000"/>
                <w:sz w:val="20"/>
                <w:szCs w:val="20"/>
              </w:rPr>
              <w:t>(note 2)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Interest received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1.77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Sales of History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190.40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Printing, etc.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(1,284.80)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2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Surplus / (Deficit) for year</w:t>
            </w:r>
          </w:p>
        </w:tc>
        <w:tc>
          <w:tcPr>
            <w:tcW w:w="106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(1,092.63)</w:t>
            </w:r>
          </w:p>
        </w:tc>
        <w:tc>
          <w:tcPr>
            <w:tcW w:w="10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</w:t>
            </w:r>
          </w:p>
        </w:tc>
      </w:tr>
    </w:tbl>
    <w:p>
      <w:r/>
    </w:p>
    <w:p>
      <w:r>
        <w:br w:type="page"/>
      </w:r>
    </w:p>
    <w:tbl>
      <w:tblPr>
        <w:tblStyle w:val="TableNormal"/>
        <w:name w:val="Table4"/>
        <w:tabOrder w:val="0"/>
        <w:jc w:val="left"/>
        <w:tblInd w:w="0" w:type="dxa"/>
        <w:tblW w:w="6377" w:type="dxa"/>
        <w:tblLook w:val="0600" w:firstRow="0" w:lastRow="0" w:firstColumn="0" w:lastColumn="0" w:noHBand="1" w:noVBand="1"/>
      </w:tblPr>
      <w:tblGrid>
        <w:gridCol w:w="4281"/>
        <w:gridCol w:w="1006"/>
        <w:gridCol w:w="1090"/>
      </w:tblGrid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u w:color="auto"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color="auto" w:val="single"/>
              </w:rPr>
              <w:t>BALANCE SHEET AT YEAR END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u w:color="auto"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color="auto" w:val="single"/>
              </w:rPr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u w:color="auto" w:val="single"/>
              </w:rPr>
            </w:pPr>
            <w:r>
              <w:rPr>
                <w:b/>
                <w:bCs/>
                <w:color w:val="000000"/>
                <w:sz w:val="20"/>
                <w:szCs w:val="20"/>
                <w:u w:color="auto" w:val="single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Assets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Bank accounts and debtors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15,682.04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13,643.00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Total assets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15,682.04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13,643.00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Liabilities &amp; transfers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Owed to Bell Restoration Fund - subs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1,243.75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Owed to Bell Restoration Fund - peal fees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188.00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66.50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Advance subscriptions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120.00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Total liabilities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1,551.75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110.25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Net Assets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14,130.29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13,532.75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REPRESENTED BY ACCUMULATED FUND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u w:color="auto" w:val="single"/>
              </w:rPr>
              <w:t>Undesignated</w:t>
            </w:r>
            <w:r>
              <w:rPr>
                <w:color w:val="000000"/>
                <w:sz w:val="20"/>
                <w:szCs w:val="20"/>
              </w:rPr>
              <w:t xml:space="preserve"> - General Fund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Opening balance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8,351.76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10,193.28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Surplus / (Deficit) for year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1,878.11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(1,841.52)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10,229.87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8,351.76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u w:color="auto" w:val="single"/>
              </w:rPr>
              <w:t>Designated</w:t>
            </w:r>
            <w:r>
              <w:rPr>
                <w:color w:val="000000"/>
                <w:sz w:val="20"/>
                <w:szCs w:val="20"/>
              </w:rPr>
              <w:t xml:space="preserve"> - History Fund (note 2)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Opening balance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1833.82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1833.63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Surplus / (Deficit) for year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(1,092.63)</w:t>
            </w:r>
          </w:p>
        </w:tc>
        <w:tc>
          <w:tcPr>
            <w:tcW w:w="1090" w:type="dxa"/>
            <w:vAlign w:val="bottom"/>
            <w:shd w:val="solid" w:color="FFFFFF" tmshd="6553856, 16777215, 0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</w:t>
            </w:r>
          </w:p>
        </w:tc>
      </w:tr>
      <w:tr>
        <w:trPr>
          <w:tblHeader w:val="0"/>
          <w:cantSplit w:val="0"/>
          <w:trHeight w:val="297" w:hRule="atLeast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741.19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1,833.82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u w:color="auto" w:val="single"/>
              </w:rPr>
              <w:t>Designated</w:t>
            </w:r>
            <w:r>
              <w:rPr>
                <w:color w:val="000000"/>
                <w:sz w:val="20"/>
                <w:szCs w:val="20"/>
              </w:rPr>
              <w:t xml:space="preserve"> - Recruitment &amp; Training Fund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Opening balance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3,347.17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3,222.12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Surplus / (Deficit) for year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(187.94)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125.05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3,159.23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3,347.17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28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Net Funds</w:t>
            </w:r>
          </w:p>
        </w:tc>
        <w:tc>
          <w:tcPr>
            <w:tcW w:w="1006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14,130.29</w:t>
            </w:r>
          </w:p>
        </w:tc>
        <w:tc>
          <w:tcPr>
            <w:tcW w:w="109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nil" w:sz="0" w:space="0" w:color="000000" tmln="20, 20, 20, 0, 0"/>
              <w:bottom w:val="double" w:sz="8" w:space="0" w:color="000000" tmln="6, 8, 6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13,532.75</w:t>
            </w:r>
          </w:p>
        </w:tc>
      </w:tr>
    </w:tbl>
    <w:p>
      <w:pPr>
        <w:suppressAutoHyphens/>
        <w:hyphenationLines w:val="0"/>
        <w:tabs defTabSz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suppressAutoHyphens/>
        <w:hyphenationLines w:val="0"/>
        <w:tabs defTabSz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suppressAutoHyphens/>
        <w:hyphenationLines w:val="0"/>
        <w:tabs defTabSz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Notes</w:t>
      </w:r>
    </w:p>
    <w:tbl>
      <w:tblPr>
        <w:name w:val="Table5"/>
        <w:tabOrder w:val="0"/>
        <w:jc w:val="left"/>
        <w:tblInd w:w="0" w:type="dxa"/>
        <w:tblW w:w="9473" w:type="dxa"/>
      </w:tblPr>
      <w:tblGrid>
        <w:gridCol w:w="2569"/>
        <w:gridCol w:w="930"/>
        <w:gridCol w:w="442"/>
        <w:gridCol w:w="904"/>
        <w:gridCol w:w="444"/>
        <w:gridCol w:w="904"/>
        <w:gridCol w:w="444"/>
        <w:gridCol w:w="967"/>
        <w:gridCol w:w="523"/>
        <w:gridCol w:w="904"/>
        <w:gridCol w:w="442"/>
      </w:tblGrid>
      <w:tr>
        <w:trPr>
          <w:tblHeader w:val="0"/>
          <w:cantSplit w:val="0"/>
          <w:trHeight w:val="0" w:hRule="auto"/>
        </w:trPr>
        <w:tc>
          <w:tcPr>
            <w:tcW w:w="6193" w:type="dxa"/>
            <w:gridSpan w:val="6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(1) Subscriptions received in, and membership numbers for, 2022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  <w:t>District</w:t>
            </w:r>
          </w:p>
        </w:tc>
        <w:tc>
          <w:tcPr>
            <w:tcW w:w="1372" w:type="dxa"/>
            <w:gridSpan w:val="2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  <w:t>Cambridge</w:t>
            </w:r>
          </w:p>
        </w:tc>
        <w:tc>
          <w:tcPr>
            <w:tcW w:w="1348" w:type="dxa"/>
            <w:gridSpan w:val="2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  <w:t>Ely</w:t>
            </w:r>
          </w:p>
        </w:tc>
        <w:tc>
          <w:tcPr>
            <w:tcW w:w="1348" w:type="dxa"/>
            <w:gridSpan w:val="2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  <w:t>Huntingdon</w:t>
            </w:r>
          </w:p>
        </w:tc>
        <w:tc>
          <w:tcPr>
            <w:tcW w:w="1490" w:type="dxa"/>
            <w:gridSpan w:val="2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  <w:t>Wisbech</w:t>
            </w:r>
          </w:p>
        </w:tc>
        <w:tc>
          <w:tcPr>
            <w:tcW w:w="1346" w:type="dxa"/>
            <w:gridSpan w:val="2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  <w:t>Total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£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No.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£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No.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£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No.</w:t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£</w:t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No.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center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£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No.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Ringing members</w:t>
            </w:r>
          </w:p>
        </w:tc>
        <w:tc>
          <w:tcPr>
            <w:tcW w:w="9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1,740.00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174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1,020.00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105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1,460.00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146</w:t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530.00</w:t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53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4,750.00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478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Juniors</w:t>
            </w:r>
          </w:p>
        </w:tc>
        <w:tc>
          <w:tcPr>
            <w:tcW w:w="9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60.00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12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75.00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15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35.00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7</w:t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15.00</w:t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3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185.00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37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Free (over 60/70)</w:t>
            </w:r>
          </w:p>
        </w:tc>
        <w:tc>
          <w:tcPr>
            <w:tcW w:w="9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28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35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46</w:t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17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126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Arrears</w:t>
            </w:r>
          </w:p>
        </w:tc>
        <w:tc>
          <w:tcPr>
            <w:tcW w:w="9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20.00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20.00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Advance payments</w:t>
            </w:r>
          </w:p>
        </w:tc>
        <w:tc>
          <w:tcPr>
            <w:tcW w:w="9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30.00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80.00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10.00</w:t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120.00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Totals</w:t>
            </w:r>
          </w:p>
        </w:tc>
        <w:tc>
          <w:tcPr>
            <w:tcW w:w="9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1,850.00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214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1,175.00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155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1,495.00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199</w:t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555.00</w:t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73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5,075.00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641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Received in 2021 for 2022</w:t>
            </w:r>
          </w:p>
        </w:tc>
        <w:tc>
          <w:tcPr>
            <w:tcW w:w="9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20.00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20.00</w:t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single" w:sz="8" w:space="0" w:color="000000" tmln="20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pacing/>
              <w:jc w:val="right"/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6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30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widowControl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127" w:type="dxa"/>
            <w:gridSpan w:val="9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Subscription income for 2022 can be derived from the last 3 rows of the Total £ column: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941" w:type="dxa"/>
            <w:gridSpan w:val="3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  <w:t>£5,075.00+£20.00-£120.00 = £4,975.00</w:t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52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90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  <w:tc>
          <w:tcPr>
            <w:tcW w:w="442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  <w:lang w:val="en-gb" w:eastAsia="zh-cn" w:bidi="ar-sa"/>
              </w:rPr>
            </w:pPr>
            <w:r>
              <w:rPr>
                <w:color w:val="000000"/>
                <w:sz w:val="20"/>
                <w:szCs w:val="20"/>
                <w:lang w:val="en-gb" w:eastAsia="zh-cn" w:bidi="ar-sa"/>
              </w:rPr>
            </w:r>
          </w:p>
        </w:tc>
      </w:tr>
    </w:tbl>
    <w:p>
      <w:pPr>
        <w:suppressAutoHyphens/>
        <w:hyphenationLines w:val="0"/>
        <w:tabs defTabSz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Style w:val="TableNormal"/>
        <w:name w:val="Table3"/>
        <w:tabOrder w:val="0"/>
        <w:jc w:val="left"/>
        <w:tblInd w:w="0" w:type="dxa"/>
        <w:tblW w:w="8150" w:type="dxa"/>
        <w:tblLook w:val="0600" w:firstRow="0" w:lastRow="0" w:firstColumn="0" w:lastColumn="0" w:noHBand="1" w:noVBand="1"/>
      </w:tblPr>
      <w:tblGrid>
        <w:gridCol w:w="6739"/>
        <w:gridCol w:w="444"/>
        <w:gridCol w:w="967"/>
      </w:tblGrid>
      <w:tr>
        <w:trPr>
          <w:tblHeader w:val="0"/>
          <w:cantSplit w:val="0"/>
          <w:trHeight w:val="0" w:hRule="auto"/>
        </w:trPr>
        <w:tc>
          <w:tcPr>
            <w:tcW w:w="8150" w:type="dxa"/>
            <w:gridSpan w:val="3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(2) The History Fund was used for the publication of the History of the Association.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3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balance remaining will be transferred to the Bell Restoration Fund</w:t>
            </w:r>
          </w:p>
        </w:tc>
        <w:tc>
          <w:tcPr>
            <w:tcW w:w="444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967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0800117" protected="0"/>
          </w:tcPr>
          <w:p>
            <w:pPr>
              <w:suppressAutoHyphens/>
              <w:hyphenationLines w:val="0"/>
              <w:tabs defTabSz="708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suppressAutoHyphens/>
        <w:hyphenationLines w:val="0"/>
        <w:tabs defTabSz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7"/>
      <w:type w:val="continuous"/>
      <w:pgSz w:h="16840" w:w="11907"/>
      <w:pgMar w:left="1134" w:top="1134" w:right="1134" w:bottom="1134" w:header="567" w:footer="0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/>
      <w:jc w:val="center"/>
    </w:pPr>
    <w:r>
      <w:t>EDACBR General Fund 2022 - Draft accounts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6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680800117" w:val="106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20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20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Nicholas Small</cp:lastModifiedBy>
  <cp:revision>9</cp:revision>
  <dcterms:created xsi:type="dcterms:W3CDTF">2023-01-26T20:56:45Z</dcterms:created>
  <dcterms:modified xsi:type="dcterms:W3CDTF">2023-04-06T16:55:17Z</dcterms:modified>
</cp:coreProperties>
</file>