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1"/>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Indépendant: quelle voiture choisir si vous visez la déductibilité maximale?</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rPr>
          <w:noProof/>
        </w:rPr>
        <w:drawing>
          <wp:inline distT="0" distB="0" distL="0" distR="0">
            <wp:extent cx="0" cy="0"/>
            <wp:effectExtent l="0" t="0" r="0" b="0"/>
            <wp:docPr id="1" name=""/>
            <wp:cNvGraphicFramePr/>
            <a:graphic xmlns:a="http://schemas.openxmlformats.org/drawingml/2006/main">
              <a:graphicData uri="http://schemas.openxmlformats.org/drawingml/2006/picture">
                <pic:pic xmlns:pic="http://schemas.openxmlformats.org/drawingml/2006/picture">
                  <pic:nvPicPr>
                    <pic:cNvPr id="1" name=""/>
                    <pic:cNvPicPr>
                      <a:extLst>
                        <a:ext uri="smNativeData">
                          <sm:smNativeData xmlns:sm="smNativeData" val="SMDATA_17_PZ7GYx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AAAAAAAAAAAAAAAAAAAAAAAAAAAAAAAAAAAAAAAAAAAAAAAAAAAAAAAAAAAAAAAAAAAAAAAAAAAoAAAACAAAAAEAAAABAAAAMAAAABQAAAAAAAAAAAD//wAAAQAAAP//AAABAA=="/>
                        </a:ext>
                      </a:extLst>
                    </pic:cNvPicPr>
                  </pic:nvPicPr>
                  <pic:blipFill>
                    <a:blip/>
                    <a:stretch>
                      <a:fillRect/>
                    </a:stretch>
                  </pic:blipFill>
                  <pic:spPr>
                    <a:xfrm>
                      <a:off x="0" y="0"/>
                      <a:ext cx="0" cy="0"/>
                    </a:xfrm>
                    <a:prstGeom prst="rect">
                      <a:avLst/>
                    </a:prstGeom>
                    <a:noFill/>
                    <a:ln w="12700">
                      <a:noFill/>
                    </a:ln>
                  </pic:spPr>
                </pic:pic>
              </a:graphicData>
            </a:graphic>
          </wp:inline>
        </w:drawing>
      </w: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Mathilde Ridole</w:t>
      </w:r>
      <w:r>
        <w:rPr>
          <w:rStyle w:val="char1"/>
          <w:color w:val="auto"/>
          <w:u w:color="auto" w:val="none"/>
        </w:rPr>
        <w:tab/>
        <w:tab/>
        <w:t>16 janvier 2023 07:06</w:t>
      </w:r>
    </w:p>
    <w:p>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Les règles fiscales pour déduire votre voiture de société changeront le 1er juillet 2023. Voici ce qu’il faut savoir pour (encore) bénéficier d’une fiscalité avantageuse.</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 xml:space="preserve">Le verdissement du parc automobile introduit par le gouvernement fait ses premiers pas cette année, alors que </w:t>
      </w:r>
      <w:r>
        <w:t>le Salon de l'Auto marque son retour. Depuis le 1</w:t>
      </w:r>
      <w:r>
        <w:rPr>
          <w:vertAlign w:val="superscript"/>
        </w:rPr>
        <w:t>er</w:t>
      </w:r>
      <w:r>
        <w:t xml:space="preserve"> janvier 2023 déjà, </w:t>
      </w:r>
      <w:r>
        <w:rPr>
          <w:b/>
        </w:rPr>
        <w:t>la déductibilité des frais de carburant (diesel ou essence) des voitures plug-in hybrides est plafonnée à 50%</w:t>
      </w:r>
      <w:r>
        <w:t>. L’objectif du gouvernement étant d’encourager l’utilisation électrique de ces véhicules.</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À partir du 1</w:t>
      </w:r>
      <w:r>
        <w:rPr>
          <w:vertAlign w:val="superscript"/>
        </w:rPr>
        <w:t>er</w:t>
      </w:r>
      <w:r>
        <w:t xml:space="preserve"> juillet prochain, la réforme fiscale du régime des voitures de société va encore un cran plus loin. La</w:t>
      </w:r>
      <w:r>
        <w:rPr>
          <w:b/>
        </w:rPr>
        <w:t xml:space="preserve"> déductibilité fiscale</w:t>
      </w:r>
      <w:r>
        <w:t xml:space="preserve"> des véhicules </w:t>
      </w:r>
      <w:r>
        <w:rPr>
          <w:b/>
        </w:rPr>
        <w:t>non neutres en carbone</w:t>
      </w:r>
      <w:r>
        <w:t xml:space="preserve"> achetés, pris en leasing ou en location dès le 1</w:t>
      </w:r>
      <w:r>
        <w:rPr>
          <w:vertAlign w:val="superscript"/>
        </w:rPr>
        <w:t>er</w:t>
      </w:r>
      <w:r>
        <w:t xml:space="preserve"> juillet 2023 jusqu’au 31 décembre 2025 inclus sera "temporairement maintenue, mais une diminution progressive du pourcentage est prévue", explique Pieter Debbaut, conseiller fiscal chez Liantis. "Concrètement, pour ces véhicules, </w:t>
      </w:r>
      <w:r>
        <w:rPr>
          <w:b/>
        </w:rPr>
        <w:t>le pourcentage de déduction fixé sera plafonné à 75% à partir de 2025,</w:t>
      </w:r>
      <w:r>
        <w:t xml:space="preserve"> puis il passera à 50% en 2026 et à 25% en 2027. À compter de 2028, le pourcentage de déduction sera ramené à zéro et les frais ne seront donc plus déductibles", détaille l’expert. Pour tous les véhicules de société thermiques achetés ou pris en leasing à partir du 1</w:t>
      </w:r>
      <w:r>
        <w:rPr>
          <w:vertAlign w:val="superscript"/>
        </w:rPr>
        <w:t>er</w:t>
      </w:r>
      <w:r>
        <w:t xml:space="preserve"> janvier 2026, plus aucune déduction ne sera autorisée.</w:t>
      </w:r>
    </w:p>
    <w:p>
      <w:pPr>
        <w:pStyle w:val="para2"/>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Quand commander son véhicule?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2"/>
        </w:rPr>
      </w:pPr>
      <w:r>
        <w:rPr>
          <w:rFonts w:cs="Arial"/>
          <w:b w:val="0"/>
          <w:bCs/>
          <w:sz w:val="20"/>
          <w:szCs w:val="32"/>
        </w:rPr>
        <w:t xml:space="preserve">La </w:t>
      </w:r>
      <w:r>
        <w:rPr>
          <w:rFonts w:cs="Arial"/>
          <w:b/>
          <w:bCs/>
          <w:sz w:val="20"/>
          <w:szCs w:val="32"/>
        </w:rPr>
        <w:t>date de la commande du véhicule est donc déterminante,</w:t>
      </w:r>
      <w:r>
        <w:rPr>
          <w:rFonts w:cs="Arial"/>
          <w:b w:val="0"/>
          <w:bCs/>
          <w:sz w:val="20"/>
          <w:szCs w:val="32"/>
        </w:rPr>
        <w:t xml:space="preserve"> puisque c’est celle-ci qui est considérée comme la date d’achat et qui sera prise en compte pour la nouvelle réglementation. "En ce qui concerne les voitures de société prises en leasing ou en location, il sera tenu compte de la date de la conclusion du contrat de leasing ou de location", indique Pieter Debbaut.</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2"/>
        </w:rPr>
      </w:pPr>
      <w:r>
        <w:rPr>
          <w:rFonts w:cs="Arial"/>
          <w:b w:val="0"/>
          <w:bCs/>
          <w:sz w:val="20"/>
          <w:szCs w:val="32"/>
        </w:rPr>
        <w:t xml:space="preserve">Si vous souhaitez encore commander un véhicule à moteur thermique ou une voiture plug-in hybride, vous avez donc tout intérêt à </w:t>
      </w:r>
      <w:r>
        <w:rPr>
          <w:rFonts w:cs="Arial"/>
          <w:b/>
          <w:bCs/>
          <w:sz w:val="20"/>
          <w:szCs w:val="32"/>
        </w:rPr>
        <w:t>passer commande avant le 1</w:t>
      </w:r>
      <w:r>
        <w:rPr>
          <w:rFonts w:cs="Arial"/>
          <w:b/>
          <w:bCs/>
          <w:sz w:val="20"/>
          <w:szCs w:val="32"/>
          <w:vertAlign w:val="superscript"/>
        </w:rPr>
        <w:t>er</w:t>
      </w:r>
      <w:r>
        <w:rPr>
          <w:rFonts w:cs="Arial"/>
          <w:b/>
          <w:bCs/>
          <w:sz w:val="20"/>
          <w:szCs w:val="32"/>
        </w:rPr>
        <w:t xml:space="preserve"> juillet 2023 </w:t>
      </w:r>
      <w:r>
        <w:rPr>
          <w:rFonts w:cs="Arial"/>
          <w:b w:val="0"/>
          <w:bCs/>
          <w:sz w:val="20"/>
          <w:szCs w:val="32"/>
        </w:rPr>
        <w:t>car, dans ce cas, "les règles fiscales actuelles (plus avantageuses) resteront applicables". Au-delà de cette date, le régime transitoire, et donc une déductibilité dégressive à partir de 2025, sera d’application. À partir de 2026, plus aucune déductibilité ne sera possible.</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2"/>
        </w:rPr>
      </w:pPr>
      <w:r>
        <w:rPr>
          <w:rFonts w:cs="Arial"/>
          <w:b w:val="0"/>
          <w:bCs/>
          <w:sz w:val="20"/>
          <w:szCs w:val="32"/>
        </w:rPr>
      </w:r>
    </w:p>
    <w:p>
      <w:r>
        <w:t xml:space="preserve">Dans le cas d’un </w:t>
      </w:r>
      <w:r>
        <w:rPr>
          <w:b/>
        </w:rPr>
        <w:t xml:space="preserve">véhicule à 100% électrique, </w:t>
      </w:r>
      <w:r>
        <w:t xml:space="preserve">pour profiter de la déductibilité maximale qui est à 100%, </w:t>
      </w:r>
      <w:r>
        <w:rPr>
          <w:b/>
        </w:rPr>
        <w:t>rien ne change jusqu’à fin 2026</w:t>
      </w:r>
      <w:r>
        <w:t>. "Pour les voitures de société électriques achetées, prises en leasing ou en location au plus tard le 31 décembre 2026, le pourcentage de déduction reste fixé à 100%. Pour celles achetées à partir de 2027, le pourcentage de déduction passera respectivement à 95%, puis à 90% en 2028 jusqu’à arriver à 67,5% à partir du 1</w:t>
      </w:r>
      <w:r>
        <w:rPr>
          <w:vertAlign w:val="superscript"/>
        </w:rPr>
        <w:t>er</w:t>
      </w:r>
      <w:r>
        <w:t xml:space="preserve"> janvier 2031", prévient le conseiller fiscal. "La voiture de société 100% électrique constitue la voiture ‘fiscale’ du futur", ajoute-t-il.</w:t>
      </w:r>
    </w:p>
    <w:p>
      <w:pPr>
        <w:pStyle w:val="para2"/>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Achat ou leasing?</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2"/>
        </w:rPr>
      </w:pPr>
      <w:r>
        <w:rPr>
          <w:rFonts w:cs="Arial"/>
          <w:b w:val="0"/>
          <w:bCs/>
          <w:sz w:val="20"/>
          <w:szCs w:val="32"/>
        </w:rPr>
        <w:t xml:space="preserve">"Il est toujours </w:t>
      </w:r>
      <w:r>
        <w:rPr>
          <w:rFonts w:cs="Arial"/>
          <w:b/>
          <w:bCs/>
          <w:sz w:val="20"/>
          <w:szCs w:val="32"/>
        </w:rPr>
        <w:t>plus avantageux d’acheter</w:t>
      </w:r>
      <w:r>
        <w:rPr>
          <w:rFonts w:cs="Arial"/>
          <w:b w:val="0"/>
          <w:bCs/>
          <w:sz w:val="20"/>
          <w:szCs w:val="32"/>
        </w:rPr>
        <w:t xml:space="preserve"> une voiture de société que d’opter pour un leasing", signale Liantis.</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2"/>
        </w:rPr>
      </w:pPr>
      <w:r>
        <w:rPr>
          <w:rFonts w:cs="Arial"/>
          <w:b w:val="0"/>
          <w:bCs/>
          <w:sz w:val="20"/>
          <w:szCs w:val="32"/>
        </w:rPr>
        <w:t xml:space="preserve">Si vous choisissez tout de même le leasing, la </w:t>
      </w:r>
      <w:r>
        <w:rPr>
          <w:rFonts w:cs="Arial"/>
          <w:b/>
          <w:bCs/>
          <w:sz w:val="20"/>
          <w:szCs w:val="32"/>
        </w:rPr>
        <w:t xml:space="preserve">TVA pourra être ventilée dans le temps </w:t>
      </w:r>
      <w:r>
        <w:rPr>
          <w:rFonts w:cs="Arial"/>
          <w:b w:val="0"/>
          <w:bCs/>
          <w:sz w:val="20"/>
          <w:szCs w:val="32"/>
        </w:rPr>
        <w:t>étant donné qu’un peu de TVA est porté en compte sur chaque facture de leasing. Dans le cas d’un achat avec de l’argent comptant ou un crédit, la TVA doit être payée immédiatement et vous ne récupérerez la moitié qu’après un certain temps.</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2"/>
        </w:rPr>
      </w:pPr>
      <w:r>
        <w:rPr>
          <w:rFonts w:cs="Arial"/>
          <w:b w:val="0"/>
          <w:bCs/>
          <w:sz w:val="20"/>
          <w:szCs w:val="32"/>
        </w:rPr>
        <w:t xml:space="preserve">Il existe aussi des </w:t>
      </w:r>
      <w:r>
        <w:rPr>
          <w:rFonts w:cs="Arial"/>
          <w:b/>
          <w:bCs/>
          <w:sz w:val="20"/>
          <w:szCs w:val="32"/>
        </w:rPr>
        <w:t>différences comptables:</w:t>
      </w:r>
      <w:r>
        <w:rPr>
          <w:rFonts w:cs="Arial"/>
          <w:b w:val="0"/>
          <w:bCs/>
          <w:sz w:val="20"/>
          <w:szCs w:val="32"/>
        </w:rPr>
        <w:t xml:space="preserve"> "Lors de l’achat et du leasing financier d’une voiture de société, la voiture figure au bilan et doit être amortie annuellement. Avec la location et le leasing opérationnel, la voiture n’est pas considérée comme un investissement et vous déclarez les factures mensuelles dans vos frais", explique Liantis.</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2"/>
        </w:rPr>
      </w:pPr>
      <w:r>
        <w:rPr>
          <w:rFonts w:cs="Arial"/>
          <w:b w:val="0"/>
          <w:bCs/>
          <w:sz w:val="20"/>
          <w:szCs w:val="32"/>
        </w:rPr>
      </w:r>
    </w:p>
    <w:p>
      <w:pPr>
        <w:pStyle w:val="para2"/>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Déductibilité des frais</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2"/>
        </w:rPr>
      </w:pPr>
      <w:r>
        <w:rPr>
          <w:rFonts w:cs="Arial"/>
          <w:b w:val="0"/>
          <w:bCs/>
          <w:sz w:val="20"/>
          <w:szCs w:val="32"/>
        </w:rPr>
        <w:t xml:space="preserve">"Le pourcentage de déductibilité des frais de voiture </w:t>
      </w:r>
      <w:r>
        <w:rPr>
          <w:rFonts w:cs="Arial"/>
          <w:b/>
          <w:bCs/>
          <w:sz w:val="20"/>
          <w:szCs w:val="32"/>
        </w:rPr>
        <w:t xml:space="preserve">dépend des émissions de CO2 depuis 2020 </w:t>
      </w:r>
      <w:r>
        <w:rPr>
          <w:rFonts w:cs="Arial"/>
          <w:b w:val="0"/>
          <w:bCs/>
          <w:sz w:val="20"/>
          <w:szCs w:val="32"/>
        </w:rPr>
        <w:t xml:space="preserve">et est fixé, tant à l'impôt des sociétés qu'à l'impôt des personnes physiques, selon la formule suivante: 120% - (0,5% x coefficient carburant x émissions CO2 en g/km) = pourcentage de déduction", explique Eric Ducœur, tax &amp; content expert. Ce pourcentage est de </w:t>
      </w:r>
      <w:r>
        <w:rPr>
          <w:rFonts w:cs="Arial"/>
          <w:b/>
          <w:bCs/>
          <w:sz w:val="20"/>
          <w:szCs w:val="32"/>
        </w:rPr>
        <w:t>maximum 100% et de minimum 50%</w:t>
      </w:r>
      <w:r>
        <w:rPr>
          <w:rFonts w:cs="Arial"/>
          <w:b w:val="0"/>
          <w:bCs/>
          <w:sz w:val="20"/>
          <w:szCs w:val="32"/>
        </w:rPr>
        <w:t>, sauf si l'émission de CO2 est supérieure ou égale à 200g/km, la déduction est de 40% maximum.</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2"/>
        </w:rPr>
      </w:pPr>
      <w:r>
        <w:rPr>
          <w:rFonts w:cs="Arial"/>
          <w:b w:val="0"/>
          <w:bCs/>
          <w:sz w:val="20"/>
          <w:szCs w:val="32"/>
        </w:rPr>
        <w:t>À partir du 1</w:t>
      </w:r>
      <w:r>
        <w:rPr>
          <w:rFonts w:cs="Arial"/>
          <w:b w:val="0"/>
          <w:bCs/>
          <w:sz w:val="20"/>
          <w:szCs w:val="32"/>
          <w:vertAlign w:val="superscript"/>
        </w:rPr>
        <w:t>er</w:t>
      </w:r>
      <w:r>
        <w:rPr>
          <w:rFonts w:cs="Arial"/>
          <w:b w:val="0"/>
          <w:bCs/>
          <w:sz w:val="20"/>
          <w:szCs w:val="32"/>
        </w:rPr>
        <w:t xml:space="preserve"> juillet 2023, les nouvelles règles de déduction fiscale s’appliquent également aux frais de carburant. Concrètement, pour les voitures achetées ou prises en leasing à partir du 1</w:t>
      </w:r>
      <w:r>
        <w:rPr>
          <w:rFonts w:cs="Arial"/>
          <w:b w:val="0"/>
          <w:bCs/>
          <w:sz w:val="20"/>
          <w:szCs w:val="32"/>
          <w:vertAlign w:val="superscript"/>
        </w:rPr>
        <w:t>er</w:t>
      </w:r>
      <w:r>
        <w:rPr>
          <w:rFonts w:cs="Arial"/>
          <w:b w:val="0"/>
          <w:bCs/>
          <w:sz w:val="20"/>
          <w:szCs w:val="32"/>
        </w:rPr>
        <w:t xml:space="preserve"> juillet jusqu’au 31 décembre 2025, "les règles de déduction existantes sont également, mais momentanément maintenues, mais cette déduction amorcera une chute dès 2025 (lire ci-dessus, NDLR)", rappelle l’expert. De fait, entre 2025 et 2027, la déductibilité des frais diminuera progressivement, pour retomber à 0% en 2028. "En outre, </w:t>
      </w:r>
      <w:r>
        <w:rPr>
          <w:rFonts w:cs="Arial"/>
          <w:b/>
          <w:bCs/>
          <w:sz w:val="20"/>
          <w:szCs w:val="32"/>
        </w:rPr>
        <w:t xml:space="preserve">il n’existera plus de taux minimum de 50%, voire de 40% </w:t>
      </w:r>
      <w:r>
        <w:rPr>
          <w:rFonts w:cs="Arial"/>
          <w:b w:val="0"/>
          <w:bCs/>
          <w:sz w:val="20"/>
          <w:szCs w:val="32"/>
        </w:rPr>
        <w:t>pour les voitures dont les émissions de CO2 sont égales ou supérieures à 200 g/km", ajoute Eric Ducœur.</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2"/>
        </w:rPr>
      </w:pPr>
      <w:r>
        <w:rPr>
          <w:rFonts w:cs="Arial"/>
          <w:b w:val="0"/>
          <w:bCs/>
          <w:sz w:val="20"/>
          <w:szCs w:val="32"/>
        </w:rPr>
        <w:t>Notez que pour les voitures plug-in hybrides achetées entre le 1</w:t>
      </w:r>
      <w:r>
        <w:rPr>
          <w:rFonts w:cs="Arial"/>
          <w:b w:val="0"/>
          <w:bCs/>
          <w:sz w:val="20"/>
          <w:szCs w:val="32"/>
          <w:vertAlign w:val="superscript"/>
        </w:rPr>
        <w:t>er</w:t>
      </w:r>
      <w:r>
        <w:rPr>
          <w:rFonts w:cs="Arial"/>
          <w:b w:val="0"/>
          <w:bCs/>
          <w:sz w:val="20"/>
          <w:szCs w:val="32"/>
        </w:rPr>
        <w:t xml:space="preserve"> janvier 2023 et le 30 juin 2023, une règle particulière s’applique: la déductibilité maximale des frais d’essence ou de diesel est limitée à 50%.</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bCs/>
          <w:sz w:val="20"/>
          <w:szCs w:val="32"/>
        </w:rPr>
      </w:pPr>
      <w:r>
        <w:rPr>
          <w:rFonts w:cs="Arial"/>
          <w:b w:val="0"/>
          <w:bCs/>
          <w:sz w:val="20"/>
          <w:szCs w:val="32"/>
        </w:rPr>
        <w:t xml:space="preserve">Pour les voitures sans émissions (autrement dit les voitures électriques) achetées ou prises en leasing avant le 31 décembre 2026, </w:t>
      </w:r>
      <w:r>
        <w:rPr>
          <w:rFonts w:cs="Arial"/>
          <w:b/>
          <w:bCs/>
          <w:sz w:val="20"/>
          <w:szCs w:val="32"/>
        </w:rPr>
        <w:t>le taux de déductibilité des frais est de 100%.</w:t>
      </w:r>
    </w:p>
    <w:p>
      <w:pPr>
        <w:pStyle w:val="para2"/>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Conclusion</w:t>
      </w:r>
    </w:p>
    <w:p>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 xml:space="preserve">2023 est une année charnière pour l’achat d’une voiture de société. "Pour l’indépendant qui souhaite garder un taux de déductibilité attractif, agir avant le 1er juillet 2023 me semble opportun. Si le choix se porte sur une </w:t>
      </w:r>
      <w:r>
        <w:rPr>
          <w:b/>
        </w:rPr>
        <w:t>vraie voiture hybride,</w:t>
      </w:r>
      <w:r>
        <w:t xml:space="preserve"> </w:t>
      </w:r>
      <w:r>
        <w:rPr>
          <w:b/>
        </w:rPr>
        <w:t xml:space="preserve">seuls les frais de carburant (essence, diesel) sont diminués à raison de 50%, </w:t>
      </w:r>
      <w:r>
        <w:t>les autres frais (entretien, etc.) garderont le taux de 100%. Pour ceux et celles qui souhaitent investir dans une voiture sans émission, le taux de 100% sera maintenu pour les achats jusqu'à l’année 2026 incluse», conseille Eric Ducœur.</w:t>
      </w:r>
    </w:p>
    <w:sectPr>
      <w:footnotePr>
        <w:pos w:val="pageBottom"/>
        <w:numFmt w:val="decimal"/>
        <w:numStart w:val="1"/>
        <w:numRestart w:val="continuous"/>
      </w:footnotePr>
      <w:endnotePr>
        <w:pos w:val="docEnd"/>
        <w:numFmt w:val="lowerRoman"/>
        <w:numStart w:val="1"/>
        <w:numRestart w:val="continuous"/>
      </w:endnotePr>
      <w:type w:val="continuous"/>
      <w:pgSz w:h="16839" w:w="11907"/>
      <w:pgMar w:left="1134" w:top="1134" w:right="738" w:bottom="1134"/>
      <w:paperSrc w:first="0" w:other="0" a="0" b="0"/>
      <w:pgNumType w:fmt="decimal"/>
      <w:tmGutter w:val="1"/>
      <w:mirrorMargins w:val="0"/>
      <w:tmSection w:h="-1"/>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1"/>
  <w:doNotShadeFormData w:val="1"/>
  <w:captions>
    <w:caption w:name="Table" w:pos="below" w:numFmt="decimal"/>
    <w:caption w:name="Figure" w:pos="below" w:numFmt="decimal"/>
    <w:caption w:name="Picture"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compatSetting w:name="compatibilityMode" w:uri="http://schemas.microsoft.com/office/word" w:val="15"/>
  </w:compat>
  <w:shapeDefaults>
    <o:shapedefaults v:ext="edit" spidmax="1026"/>
    <o:shapelayout v:ext="edit">
      <o:rules v:ext="edit"/>
    </o:shapelayout>
  </w:shapeDefaults>
  <w:tmPrefOne w:val="16"/>
  <w:tmPrefTwo w:val="1"/>
  <w:tmFmtPref w:val="54533195"/>
  <w:tmCommentsPr>
    <w:tmCommentsPlace w:val="0"/>
    <w:tmCommentsWidth w:val="3119"/>
    <w:tmCommentsColor w:val="-1"/>
  </w:tmCommentsPr>
  <w:tmReviewPr>
    <w:tmReviewEnabled w:val="0"/>
    <w:tmReviewShow w:val="1"/>
    <w:tmReviewPrint w:val="0"/>
    <w:tmRevisionNum w:val="1"/>
    <w:tmReviewMarkIns w:val="4"/>
    <w:tmReviewColorIns w:val="-1"/>
    <w:tmReviewMarkDel w:val="6"/>
    <w:tmReviewColorDel w:val="-1"/>
    <w:tmReviewMarkFmt w:val="1"/>
    <w:tmReviewColorFmt w:val="-1"/>
    <w:tmReviewMarkLn w:val="1"/>
    <w:tmReviewColorLn w:val="0"/>
    <w:tmReviewToolTip w:val="0"/>
  </w:tmReviewPr>
  <w:tmLastPos>
    <w:tmLastPosPage w:val="0"/>
    <w:tmLastPosSelect w:val="0"/>
    <w:tmLastPosFrameIdx w:val="0"/>
    <w:tmLastPosCaret>
      <w:tmLastPosPgfIdx w:val="12"/>
      <w:tmLastPosIdx w:val="598"/>
    </w:tmLastPosCaret>
    <w:tmLastPosAnchor>
      <w:tmLastPosPgfIdx w:val="0"/>
      <w:tmLastPosIdx w:val="0"/>
    </w:tmLastPosAnchor>
    <w:tmLastPosTblRect w:left="0" w:top="0" w:right="0" w:bottom="0"/>
  </w:tmLastPos>
  <w:tmAppRevision w:date="1673961021" w:val="1060" w:fileVer="342" w:fileVerOS="4"/>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fr-fr"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character" w:styleId="char1">
    <w:name w:val="Hyperlink"/>
    <w:rPr>
      <w:color w:val="0000ff"/>
      <w:u w:color="auto" w:val="single"/>
    </w:rPr>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w:sz w:val="20"/>
        <w:szCs w:val="20"/>
        <w:lang w:val="fr-fr"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character" w:styleId="char1">
    <w:name w:val="Hyperlink"/>
    <w:rPr>
      <w:color w:val="0000ff"/>
      <w:u w:color="auto" w:val="single"/>
    </w:rPr>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rev.1060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2023-01-17T12:56:26Z</dcterms:created>
  <dcterms:modified xsi:type="dcterms:W3CDTF">2023-01-17T13:10:21Z</dcterms:modified>
</cp:coreProperties>
</file>