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bookmarkStart w:id="0" w:name="_TOC000002"/>
      <w:r>
        <w:t>Contents</w:t>
      </w:r>
      <w:bookmarkEnd w:id="0"/>
      <w:r/>
    </w:p>
    <w:p>
      <w:pPr>
        <w:pStyle w:val="para27"/>
        <w:tabs defTabSz="720">
          <w:tab w:val="right" w:pos="9360" w:leader="dot"/>
        </w:tabs>
      </w:pPr>
      <w:r>
        <w:fldChar w:fldCharType="begin"/>
      </w:r>
      <w:r>
        <w:instrText xml:space="preserve"> TOC \o \z </w:instrText>
      </w:r>
      <w:r>
        <w:fldChar w:fldCharType="separate"/>
      </w:r>
      <w:r>
        <w:rPr>
          <w:hyperlink w:anchor="_TOC000002"/>
        </w:rPr>
        <w:t>Contents</w:t>
        <w:tab/>
        <w:t>1</w:t>
      </w:r>
      <w:r/>
    </w:p>
    <w:p>
      <w:pPr>
        <w:pStyle w:val="para27"/>
        <w:tabs defTabSz="720">
          <w:tab w:val="right" w:pos="9360" w:leader="dot"/>
        </w:tabs>
      </w:pPr>
      <w:r>
        <w:rPr>
          <w:hyperlink w:anchor="_TOC000010"/>
        </w:rPr>
        <w:t>Communication Interface, PC to DVP (Delta PLC) | May 25, 2011</w:t>
        <w:tab/>
        <w:t>2</w:t>
      </w:r>
      <w:r/>
    </w:p>
    <w:p>
      <w:pPr>
        <w:pStyle w:val="para28"/>
        <w:tabs defTabSz="720">
          <w:tab w:val="right" w:pos="9360" w:leader="dot"/>
        </w:tabs>
      </w:pPr>
      <w:r>
        <w:rPr>
          <w:hyperlink w:anchor="_TOC000003"/>
        </w:rPr>
        <w:t>Direct PC to PLC Communication</w:t>
        <w:tab/>
        <w:t>2</w:t>
      </w:r>
      <w:r/>
    </w:p>
    <w:p>
      <w:pPr>
        <w:pStyle w:val="para29"/>
        <w:tabs defTabSz="720">
          <w:tab w:val="right" w:pos="9360" w:leader="dot"/>
        </w:tabs>
      </w:pPr>
      <w:r>
        <w:t>1. PC RS232 Port to PLC RS232 Port Using a DVPACAB2A30 Cable</w:t>
        <w:tab/>
        <w:t>2</w:t>
      </w:r>
    </w:p>
    <w:p>
      <w:pPr>
        <w:pStyle w:val="para29"/>
        <w:tabs defTabSz="720">
          <w:tab w:val="right" w:pos="9360" w:leader="dot"/>
        </w:tabs>
      </w:pPr>
      <w:r>
        <w:rPr>
          <w:hyperlink w:anchor="_TOC000005"/>
        </w:rPr>
        <w:t>2. PC USB port to PLC RS485 port using the device IFD6500 (Delta USB-RS485 converter).</w:t>
        <w:tab/>
        <w:t>3</w:t>
      </w:r>
      <w:r/>
    </w:p>
    <w:p>
      <w:pPr>
        <w:pStyle w:val="para28"/>
        <w:tabs defTabSz="720">
          <w:tab w:val="right" w:pos="9360" w:leader="dot"/>
        </w:tabs>
      </w:pPr>
      <w:r>
        <w:rPr>
          <w:hyperlink w:anchor="_TOC000006"/>
        </w:rPr>
        <w:t>PC to PLC Communication via Delta’s HMI Link (Direct Link)</w:t>
        <w:tab/>
        <w:t>4</w:t>
      </w:r>
      <w:r/>
    </w:p>
    <w:p>
      <w:pPr>
        <w:pStyle w:val="para29"/>
        <w:tabs defTabSz="720">
          <w:tab w:val="right" w:pos="9360" w:leader="dot"/>
        </w:tabs>
      </w:pPr>
      <w:r>
        <w:rPr>
          <w:hyperlink w:anchor="_TOC000007"/>
        </w:rPr>
        <w:t>1. Direct Link function trough Standard USB wire (WPLSoft and ISPSoft)</w:t>
        <w:tab/>
        <w:t>4</w:t>
      </w:r>
      <w:r/>
    </w:p>
    <w:p>
      <w:pPr>
        <w:pStyle w:val="para29"/>
        <w:tabs defTabSz="720">
          <w:tab w:val="right" w:pos="9360" w:leader="dot"/>
        </w:tabs>
      </w:pPr>
      <w:r>
        <w:rPr>
          <w:hyperlink w:anchor="_TOC000008"/>
        </w:rPr>
        <w:t>2. Direct Link function trough Ethernet (WPLSoft and ISPSoft)</w:t>
        <w:tab/>
        <w:t>4</w:t>
      </w:r>
      <w:r/>
    </w:p>
    <w:p>
      <w:pPr>
        <w:pStyle w:val="para27"/>
        <w:tabs defTabSz="720">
          <w:tab w:val="right" w:pos="9360" w:leader="dot"/>
        </w:tabs>
      </w:pPr>
      <w:r>
        <w:rPr>
          <w:hyperlink w:anchor="_TOC000009"/>
        </w:rPr>
        <w:t>Updated Direct Link Function | March 31, 2011</w:t>
        <w:tab/>
        <w:t>5</w:t>
      </w:r>
      <w:r/>
    </w:p>
    <w:p>
      <w:r>
        <w:fldChar w:fldCharType="end"/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footerReference w:type="default" r:id="rId9"/>
      <w:type w:val="continuous"/>
      <w:pgSz w:h="15840" w:w="12240"/>
      <w:pgMar w:left="1440" w:top="1728" w:right="1440" w:bottom="1728"/>
      <w:paperSrc w:first="0" w:other="0" a="0" b="0"/>
      <w:pgNumType w:fmt="decimal"/>
      <w:tmGutter w:val="1"/>
      <w:mirrorMargins w:val="0"/>
      <w:tmSection w:h="-1">
        <w:tmHeader w:id="0" w:h="0" edge="720" text="720">
          <w:shd w:val="none"/>
        </w:tmHeader>
        <w:tmFooter w:id="0" w:h="0" edge="720" text="72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DejaVu LGC Serif">
    <w:panose1 w:val="020606030506050202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  <w:font w:name="DejaVu LGC Sans Condensed">
    <w:panose1 w:val="020B0606030804020204"/>
    <w:charset w:val="00"/>
    <w:family w:val="swiss"/>
    <w:pitch w:val="default"/>
  </w:font>
  <w:font w:name="DejaVu LGC Serif Condensed">
    <w:panose1 w:val="02060606050605020204"/>
    <w:charset w:val="00"/>
    <w:family w:val="roman"/>
    <w:pitch w:val="default"/>
  </w:font>
  <w:font w:name="DejaVu LGC Sans">
    <w:panose1 w:val="020B0603030804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  <w:font w:name="Anonymous Pro">
    <w:panose1 w:val="02060609030202000504"/>
    <w:charset w:val="00"/>
    <w:family w:val="modern"/>
    <w:pitch w:val="default"/>
  </w:font>
  <w:font w:name="Avignon Pro">
    <w:panose1 w:val="02000503040000020004"/>
    <w:charset w:val="00"/>
    <w:family w:val="auto"/>
    <w:pitch w:val="default"/>
  </w:font>
  <w:font w:name="Avignon Pro Medium">
    <w:panose1 w:val="02000603040000020004"/>
    <w:charset w:val="00"/>
    <w:family w:val="auto"/>
    <w:pitch w:val="default"/>
  </w:font>
  <w:font w:name="Calibri Light">
    <w:panose1 w:val="020F0302020204030204"/>
    <w:charset w:val="00"/>
    <w:family w:val="swiss"/>
    <w:pitch w:val="default"/>
  </w:font>
  <w:font w:name="Avignon Pro Xlight">
    <w:panose1 w:val="02000503030000020004"/>
    <w:charset w:val="00"/>
    <w:family w:val="auto"/>
    <w:pitch w:val="default"/>
  </w:font>
  <w:font w:name="KeyboardTwo">
    <w:panose1 w:val="00000400000000000000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7"/>
    </w:pPr>
    <w:r>
      <w:t xml:space="preserve">Page </w:t>
    </w:r>
    <w:r>
      <w:fldChar w:fldCharType="begin"/>
      <w:instrText xml:space="preserve"> PAGE  \CA </w:instrText>
      <w:fldChar w:fldCharType="separate"/>
      <w:t>1</w:t>
      <w:fldChar w:fldCharType="end"/>
    </w:r>
    <w:r>
      <w:t xml:space="preserve"> of </w:t>
    </w:r>
    <w:r>
      <w:fldChar w:fldCharType="begin"/>
      <w:instrText xml:space="preserve"> NUMPAGES \* Arabic  \DA </w:instrText>
      <w:fldChar w:fldCharType="separate"/>
      <w:t>1</w:t>
      <w:fldChar w:fldCharType="end"/>
    </w:r>
    <w:r>
      <w:t xml:space="preserve"> (Last Edit: </w:t>
    </w:r>
    <w:r>
      <w:fldChar w:fldCharType="begin"/>
      <w:instrText xml:space="preserve"> SAVEDATE \@ "MMMM d, yyyy" </w:instrText>
      <w:fldChar w:fldCharType="separate"/>
      <w:t>March 23, 2022</w:t>
      <w:fldChar w:fldCharType="end"/>
    </w:r>
    <w:r>
      <w:t xml:space="preserve">, </w:t>
    </w:r>
    <w:r>
      <w:fldChar w:fldCharType="begin"/>
      <w:instrText xml:space="preserve"> SAVEDATE \@ "h:mm AM/PM" </w:instrText>
      <w:fldChar w:fldCharType="separate"/>
      <w:t>2:55 AM</w:t>
      <w:fldChar w:fldCharType="end"/>
    </w:r>
    <w:r>
      <w:t>)</w:t>
      <w:br w:type="textWrapping"/>
    </w:r>
    <w:r>
      <w:rPr>
        <w:sz w:val="24"/>
        <w:szCs w:val="24"/>
      </w:rPr>
    </w:r>
    <w:r>
      <w:rPr>
        <w:sz w:val="24"/>
        <w:szCs w:val="24"/>
      </w:rPr>
      <w:fldChar w:fldCharType="begin"/>
      <w:instrText xml:space="preserve"> FILENAME \p </w:instrText>
      <w:fldChar w:fldCharType="separate"/>
      <w:t>D:\_Work\SoftMaker Problems\TextMaker 2021\TOC Mk 2\Replies from SuperTech - 01\Delta Direct Link - Edited by RK - Page 1 ONLY - Experiment.tmdx</w:t>
      <w:fldChar w:fldCharType="end"/>
    </w:r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6"/>
    </w:pPr>
    <w:r>
      <w:t>“Direct Link”</w:t>
    </w:r>
  </w:p>
  <w:p>
    <w:pPr>
      <w:pStyle w:val="para6"/>
    </w:pPr>
    <w:r>
      <w:t xml:space="preserve">From </w:t>
    </w:r>
    <w:r>
      <w:rPr>
        <w:rStyle w:val="char1"/>
        <w:hyperlink r:id="rId1"/>
      </w:rPr>
      <w:t>https://delta-ia-tips.com/tag/direct-link/</w:t>
    </w:r>
    <w:r/>
  </w:p>
  <w:p>
    <w:pPr>
      <w:pStyle w:val="para6"/>
    </w:pPr>
    <w:r>
      <w:t>Downloaded on January 11, 2022 | Heavily Edited by RK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singleLevel"/>
    <w:name w:val="Bullet 1"/>
    <w:tmBullet/>
    <w:lvl w:ilvl="0">
      <w:numFmt w:val="bullet"/>
      <w:suff w:val="dxa"/>
      <w:lvlText w:val="‒"/>
      <w:lvlJc w:val="left"/>
      <w:addIndent w:val="0"/>
      <w:bPr>
        <w:type w:val="char"/>
        <w:bChar w:val="8210"/>
        <w:position w:dxa="360" w:dya="0"/>
        <w:before w:val="‒"/>
        <w:after w:val="."/>
      </w:bPr>
      <w:rPr>
        <w:rFonts w:ascii="DejaVu LGC Serif" w:hAnsi="DejaVu LGC Serif"/>
      </w:rPr>
    </w:lvl>
  </w:abstractNum>
  <w:abstractNum w:abstractNumId="2">
    <w:multiLevelType w:val="singleLevel"/>
    <w:name w:val="Bullet 2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before w:val=""/>
        <w:after w:val="."/>
      </w:bPr>
      <w:rPr>
        <w:rFonts w:ascii="Wingdings" w:hAnsi="Wingdings" w:eastAsia="Wingdings" w:cs="Wingdings"/>
        <w:u w:color="auto" w:val="none"/>
      </w:rPr>
    </w:lvl>
  </w:abstractNum>
  <w:abstractNum w:abstractNumId="3">
    <w:multiLevelType w:val="singleLevel"/>
    <w:name w:val="Bullet 3"/>
    <w:tmBullet/>
    <w:lvl w:ilvl="0">
      <w:numFmt w:val="bullet"/>
      <w:suff w:val="dxa"/>
      <w:lvlText w:val=""/>
      <w:lvlJc w:val="left"/>
      <w:addIndent w:val="0"/>
      <w:bPr>
        <w:type w:val="round"/>
        <w:position w:dxa="360" w:dya="0"/>
        <w:before w:val=""/>
        <w:after w:val="."/>
      </w:bPr>
      <w:rPr>
        <w:rFonts w:ascii="Wingdings" w:hAnsi="Wingdings" w:eastAsia="Wingdings" w:cs="Wingdings"/>
      </w:rPr>
    </w:lvl>
  </w:abstractNum>
  <w:abstractNum w:abstractNumId="4">
    <w:multiLevelType w:val="singleLevel"/>
    <w:name w:val="Bullet 4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720" w:dya="0"/>
        <w:after w:val="."/>
      </w:b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48018506" w:val="1044" w:fileVer="342" w:fileVer64="64" w:fileVerOS="4"/>
  <w:zoom w:val="textFit" w:percent="152"/>
  <w:view w:val="print"/>
  <w:defaultTabStop w:val="720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6"/>
  <w:tmPrefTwo w:val="1"/>
  <w:tmFmtPref w:val="50863211"/>
  <w:tmCommentsPr>
    <w:tmCommentsPlace w:val="0"/>
    <w:tmCommentsWidth w:val="3240"/>
    <w:tmCommentsColor w:val="-1"/>
  </w:tmCommentsPr>
  <w:tmReviewPr>
    <w:tmReviewEnabled w:val="0"/>
    <w:tmReviewShow w:val="1"/>
    <w:tmReviewPrint w:val="0"/>
    <w:tmRevisionNum w:val="1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4"/>
      <w:tmLastPosIdx w:val="13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3" embedFonts="2" pdfaType="0" useJpegs="0" useSubsetFonts="1" useAlpha="1" relativeLinks="1" useInteractiveForms="0" taggedPdf="1" pane="0" zoom="0" zoomScale="100" layout="0" includeDoc="1" viewFlags="0" openViewer="1" jpegQuality="92" flags="252" tocGen="1" tocLevels="9" exportComments="0" exportChanges="0" name="D:\_Work\SoftMaker Problems\TextMaker 2021\TOC Mk 2\Replies from SuperTech - 01\Delta Direct Link - Edited by RK - Page 1 ONLY - Experiment.pdf" map="1"/>
  </bibliography>
  <w:guidesAndGrid showGuides="1" lockGuides="0" snapToGuides="1" snapToPageMargins="0" snapToOtherObjects="1" tolerance="8" gridDistanceHorizontal="283" gridDistanceVertical="283" showGrid="0" snapToGrid="0"/>
  <w:decimalSymbol w:val="."/>
  <w:listSeparator w:val=","/>
  <w:decimalTabCha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6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Arial" w:hAnsi="Arial" w:eastAsia="Arial" w:cs="Arial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4"/>
  </w:style>
  <w:style w:type="paragraph" w:styleId="para3">
    <w:name w:val="heading 3"/>
    <w:qFormat/>
    <w:basedOn w:val="para2"/>
    <w:next w:val="para0"/>
    <w:pPr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12" w:space="3" w:color="000000" tmln="10, 10, 1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  <w:key w:val="1075"/>
  </w:style>
  <w:style w:type="paragraph" w:styleId="para4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paragraph" w:styleId="para5" w:customStyle="1">
    <w:name w:val="Definition"/>
    <w:qFormat/>
    <w:basedOn w:val="para0"/>
    <w:pPr>
      <w:ind w:left="2880" w:hanging="2880"/>
    </w:pPr>
    <w:key w:val="1092"/>
  </w:style>
  <w:style w:type="paragraph" w:styleId="para6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Arial" w:hAnsi="Arial" w:eastAsia="Arial" w:cs="Arial"/>
      <w:sz w:val="32"/>
      <w:szCs w:val="32"/>
    </w:rPr>
  </w:style>
  <w:style w:type="paragraph" w:styleId="para7">
    <w:name w:val="Footer"/>
    <w:qFormat/>
    <w:basedOn w:val="para6"/>
    <w:pPr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sz w:val="28"/>
      <w:szCs w:val="28"/>
    </w:rPr>
  </w:style>
  <w:style w:type="paragraph" w:styleId="para8">
    <w:name w:val="Footnote Text"/>
    <w:qFormat/>
    <w:basedOn w:val="para0"/>
  </w:style>
  <w:style w:type="paragraph" w:styleId="para9" w:customStyle="1">
    <w:name w:val="Header, Sub"/>
    <w:qFormat/>
    <w:basedOn w:val="para6"/>
  </w:style>
  <w:style w:type="paragraph" w:styleId="para10">
    <w:name w:val="heading 4"/>
    <w:qFormat/>
    <w:basedOn w:val="para3"/>
    <w:next w:val="para0"/>
    <w:pPr>
      <w:numPr>
        <w:ilvl w:val="0"/>
        <w:numId w:val="1"/>
      </w:numPr>
      <w:ind w:left="360"/>
      <w:spacing w:before="160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6"/>
  </w:style>
  <w:style w:type="paragraph" w:styleId="para11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12">
    <w:name w:val="index 2"/>
    <w:qFormat/>
    <w:basedOn w:val="para11"/>
  </w:style>
  <w:style w:type="paragraph" w:styleId="para13">
    <w:name w:val="index 3"/>
    <w:qFormat/>
    <w:basedOn w:val="para12"/>
  </w:style>
  <w:style w:type="paragraph" w:styleId="para14">
    <w:name w:val="index 4"/>
    <w:qFormat/>
    <w:basedOn w:val="para13"/>
  </w:style>
  <w:style w:type="paragraph" w:styleId="para15">
    <w:name w:val="index 5"/>
    <w:qFormat/>
    <w:basedOn w:val="para14"/>
  </w:style>
  <w:style w:type="paragraph" w:styleId="para16">
    <w:name w:val="index 6"/>
    <w:qFormat/>
    <w:basedOn w:val="para15"/>
  </w:style>
  <w:style w:type="paragraph" w:styleId="para17">
    <w:name w:val="index 7"/>
    <w:qFormat/>
    <w:basedOn w:val="para16"/>
  </w:style>
  <w:style w:type="paragraph" w:styleId="para18">
    <w:name w:val="index 8"/>
    <w:qFormat/>
    <w:basedOn w:val="para17"/>
  </w:style>
  <w:style w:type="paragraph" w:styleId="para19">
    <w:name w:val="index 9"/>
    <w:qFormat/>
    <w:basedOn w:val="para18"/>
  </w:style>
  <w:style w:type="paragraph" w:styleId="para20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21" w:customStyle="1">
    <w:name w:val="Defintion, Bullets within"/>
    <w:qFormat/>
    <w:basedOn w:val="para5"/>
    <w:pPr>
      <w:numPr>
        <w:ilvl w:val="0"/>
        <w:numId w:val="2"/>
      </w:numPr>
      <w:ind w:left="3960" w:hanging="360"/>
    </w:pPr>
  </w:style>
  <w:style w:type="paragraph" w:styleId="para22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23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24">
    <w:name w:val="Title"/>
    <w:qFormat/>
    <w:next w:val="para0"/>
    <w:pPr>
      <w:ind w:left="1440" w:right="1440"/>
      <w:spacing w:before="280" w:after="12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25">
    <w:name w:val="Subtitle"/>
    <w:qFormat/>
    <w:basedOn w:val="para2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26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7">
    <w:name w:val="toc 1"/>
    <w:qFormat/>
    <w:basedOn w:val="para0"/>
    <w:next w:val="para0"/>
    <w:pPr>
      <w:keepLines/>
    </w:pPr>
    <w:rPr>
      <w:rFonts w:ascii="Times New Roman" w:hAnsi="Times New Roman" w:eastAsia="Times New Roman" w:cs="Times New Roman"/>
      <w:sz w:val="30"/>
      <w:szCs w:val="30"/>
    </w:rPr>
  </w:style>
  <w:style w:type="paragraph" w:styleId="para28">
    <w:name w:val="toc 2"/>
    <w:qFormat/>
    <w:basedOn w:val="para27"/>
    <w:next w:val="para0"/>
    <w:pPr>
      <w:ind w:left="360"/>
    </w:pPr>
  </w:style>
  <w:style w:type="paragraph" w:styleId="para29">
    <w:name w:val="toc 3"/>
    <w:qFormat/>
    <w:basedOn w:val="para28"/>
    <w:next w:val="para0"/>
    <w:pPr>
      <w:ind w:left="720"/>
    </w:pPr>
  </w:style>
  <w:style w:type="paragraph" w:styleId="para30">
    <w:name w:val="toc 4"/>
    <w:qFormat/>
    <w:basedOn w:val="para29"/>
    <w:next w:val="para0"/>
    <w:pPr>
      <w:ind w:left="1080"/>
    </w:pPr>
  </w:style>
  <w:style w:type="paragraph" w:styleId="para31">
    <w:name w:val="toc 5"/>
    <w:qFormat/>
    <w:basedOn w:val="para30"/>
    <w:next w:val="para0"/>
    <w:pPr>
      <w:ind w:left="1440"/>
    </w:pPr>
  </w:style>
  <w:style w:type="paragraph" w:styleId="para32">
    <w:name w:val="toc 6"/>
    <w:qFormat/>
    <w:basedOn w:val="para31"/>
    <w:next w:val="para0"/>
    <w:pPr>
      <w:ind w:left="1800"/>
      <w:spacing w:after="0"/>
    </w:pPr>
  </w:style>
  <w:style w:type="paragraph" w:styleId="para33">
    <w:name w:val="toc 7"/>
    <w:qFormat/>
    <w:basedOn w:val="para32"/>
    <w:next w:val="para0"/>
    <w:pPr>
      <w:ind w:left="2160"/>
    </w:pPr>
  </w:style>
  <w:style w:type="paragraph" w:styleId="para34">
    <w:name w:val="toc 8"/>
    <w:qFormat/>
    <w:basedOn w:val="para33"/>
    <w:next w:val="para0"/>
    <w:pPr>
      <w:ind w:left="2880"/>
    </w:pPr>
  </w:style>
  <w:style w:type="paragraph" w:styleId="para35">
    <w:name w:val="toc 9"/>
    <w:qFormat/>
    <w:basedOn w:val="para34"/>
    <w:next w:val="para0"/>
    <w:pPr>
      <w:ind w:left="3240"/>
    </w:pPr>
  </w:style>
  <w:style w:type="paragraph" w:styleId="para36">
    <w:name w:val="TOC Heading"/>
    <w:qFormat/>
    <w:basedOn w:val="para27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7" w:customStyle="1">
    <w:name w:val="Normal - Table"/>
    <w:qFormat/>
    <w:basedOn w:val="para0"/>
    <w:pPr>
      <w:spacing w:after="0"/>
    </w:pPr>
    <w:rPr>
      <w:rFonts w:ascii="DejaVu LGC Sans Condensed" w:hAnsi="DejaVu LGC Sans Condensed" w:eastAsia="DejaVu LGC Sans Condensed" w:cs="DejaVu LGC Sans Condensed"/>
    </w:rPr>
    <w:key w:val="1108"/>
  </w:style>
  <w:style w:type="paragraph" w:styleId="para38" w:customStyle="1">
    <w:name w:val="Normal - Bulleted"/>
    <w:qFormat/>
    <w:basedOn w:val="para0"/>
    <w:pPr>
      <w:numPr>
        <w:ilvl w:val="0"/>
        <w:numId w:val="3"/>
      </w:numPr>
      <w:ind w:left="720"/>
      <w:keepNext/>
    </w:pPr>
    <w:key w:val="1090"/>
  </w:style>
  <w:style w:type="paragraph" w:styleId="para39" w:customStyle="1">
    <w:name w:val="Normal - Numbered"/>
    <w:qFormat/>
    <w:basedOn w:val="para38"/>
    <w:pPr>
      <w:numPr>
        <w:ilvl w:val="0"/>
        <w:numId w:val="4"/>
      </w:numPr>
      <w:ind w:left="1080"/>
    </w:pPr>
    <w:key w:val="1102"/>
  </w:style>
  <w:style w:type="paragraph" w:styleId="para40">
    <w:name w:val="caption"/>
    <w:qFormat/>
    <w:basedOn w:val="para0"/>
    <w:next w:val="para0"/>
    <w:pPr>
      <w:ind w:left="360" w:right="360"/>
      <w:spacing/>
      <w:jc w:val="center"/>
      <w:keepLines/>
    </w:pPr>
    <w:rPr>
      <w:rFonts w:ascii="DejaVu LGC Sans Condensed" w:hAnsi="DejaVu LGC Sans Condensed" w:eastAsia="DejaVu LGC Sans Condensed" w:cs="DejaVu LGC Sans Condensed"/>
    </w:rPr>
    <w:key w:val="1091"/>
  </w:style>
  <w:style w:type="character" w:styleId="char0" w:default="1">
    <w:name w:val="Default Paragraph Font"/>
  </w:style>
  <w:style w:type="character" w:styleId="char1">
    <w:name w:val="Hyperlink"/>
    <w:rPr>
      <w:color w:val="00007f"/>
    </w:rPr>
  </w:style>
  <w:style w:type="character" w:styleId="char2">
    <w:name w:val="Footnote Reference"/>
    <w:rPr>
      <w:dstrike w:val="0"/>
      <w:color w:val="0000ff"/>
      <w:u w:color="auto" w:val="none"/>
      <w:vertAlign w:val="superscript" ssSize="80" ssDist="20"/>
    </w:rPr>
  </w:style>
  <w:style w:type="character" w:styleId="char3" w:customStyle="1">
    <w:name w:val="SuperScript"/>
    <w:rPr>
      <w:vertAlign w:val="superscript" ssSize="80" ssDist="20"/>
    </w:rPr>
    <w:key w:val="1107"/>
  </w:style>
  <w:style w:type="character" w:styleId="char4" w:customStyle="1">
    <w:name w:val="SubScript"/>
    <w:basedOn w:val="char3"/>
    <w:rPr>
      <w:vertAlign w:val="subscript" ssSize="80" ssDist="-15"/>
    </w:rPr>
    <w:key w:val="1619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DejaVu LGC Serif" w:hAnsi="DejaVu LGC Serif" w:eastAsia="DejaVu LGC Serif" w:cs="DejaVu LGC Serif"/>
        <w:kern w:val="1" kern="1"/>
        <w:sz w:val="28"/>
        <w:szCs w:val="28"/>
        <w:lang w:val="default" w:eastAsia="default" w:bidi="default"/>
      </w:rPr>
    </w:rPrDefault>
    <w:pPrDefault>
      <w:pPr>
        <w:spacing w:after="160"/>
        <w:suppressAutoHyphens/>
        <w:hyphenationLines w:val="0"/>
        <w:pBdr>
          <w:top w:val="nil" w:sz="0" w:space="3" w:color="000000" tmln="20, 20, 20, 0, 60"/>
          <w:left w:val="nil" w:sz="0" w:space="0" w:color="000000" tmln="20, 20, 20, 0, 0"/>
          <w:bottom w:val="nil" w:sz="0" w:space="3" w:color="000000" tmln="20, 20, 20, 0, 6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80"/>
      <w:keepNext/>
      <w:outlineLvl w:val="0"/>
      <w:keepLines/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DEDEDE" tmshd="1460470016, 0, 16777215"/>
    </w:pPr>
    <w:rPr>
      <w:rFonts w:ascii="Arial" w:hAnsi="Arial" w:eastAsia="Arial" w:cs="Arial"/>
      <w:sz w:val="32"/>
      <w:szCs w:val="32"/>
    </w:rPr>
    <w:key w:val="1073"/>
  </w:style>
  <w:style w:type="paragraph" w:styleId="para2">
    <w:name w:val="heading 2"/>
    <w:qFormat/>
    <w:basedOn w:val="para1"/>
    <w:next w:val="para0"/>
    <w:pPr>
      <w:outlineLvl w:val="1"/>
      <w:pBdr w:bounds="text"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4"/>
  </w:style>
  <w:style w:type="paragraph" w:styleId="para3">
    <w:name w:val="heading 3"/>
    <w:qFormat/>
    <w:basedOn w:val="para2"/>
    <w:next w:val="para0"/>
    <w:pPr>
      <w:outlineLvl w:val="2"/>
      <w:pBdr w:bounds="text">
        <w:top w:val="nil" w:sz="0" w:space="3" w:color="000000" tmln="20, 20, 20, 0, 60"/>
        <w:left w:val="nil" w:sz="0" w:space="0" w:color="000000" tmln="20, 20, 20, 0, 0"/>
        <w:bottom w:val="double" w:sz="12" w:space="3" w:color="000000" tmln="10, 10, 1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rPr>
      <w:sz w:val="28"/>
      <w:szCs w:val="28"/>
    </w:rPr>
    <w:key w:val="1075"/>
  </w:style>
  <w:style w:type="paragraph" w:styleId="para4" w:customStyle="1">
    <w:name w:val="Default"/>
    <w:qFormat/>
    <w:pPr>
      <w:spacing w:after="0"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" w:hAnsi="DejaVu LGC Serif" w:eastAsia="Calibri" w:cs="DejaVu LGC Serif"/>
      <w:color w:val="000000"/>
      <w:kern w:val="1" kern="1"/>
      <w:sz w:val="28"/>
      <w:szCs w:val="28"/>
      <w:lang w:val="en-us" w:bidi="ar-sa"/>
    </w:rPr>
  </w:style>
  <w:style w:type="paragraph" w:styleId="para5" w:customStyle="1">
    <w:name w:val="Definition"/>
    <w:qFormat/>
    <w:basedOn w:val="para0"/>
    <w:pPr>
      <w:ind w:left="2880" w:hanging="2880"/>
    </w:pPr>
    <w:key w:val="1092"/>
  </w:style>
  <w:style w:type="paragraph" w:styleId="para6">
    <w:name w:val="Header"/>
    <w:qFormat/>
    <w:basedOn w:val="para0"/>
    <w:pPr>
      <w:spacing w:after="60"/>
      <w:jc w:val="center"/>
      <w:tabs defTabSz="720">
        <w:tab w:val="center" w:pos="4680" w:leader="none"/>
        <w:tab w:val="right" w:pos="9360" w:leader="none"/>
      </w:tabs>
      <w:pBdr>
        <w:top w:val="nil" w:sz="0" w:space="3" w:color="000000" tmln="20, 20, 20, 0, 60"/>
        <w:left w:val="nil" w:sz="0" w:space="0" w:color="000000" tmln="20, 20, 20, 0, 0"/>
        <w:bottom w:val="single" w:sz="8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Arial" w:hAnsi="Arial" w:eastAsia="Arial" w:cs="Arial"/>
      <w:sz w:val="32"/>
      <w:szCs w:val="32"/>
    </w:rPr>
  </w:style>
  <w:style w:type="paragraph" w:styleId="para7">
    <w:name w:val="Footer"/>
    <w:qFormat/>
    <w:basedOn w:val="para6"/>
    <w:pPr>
      <w:pBdr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none"/>
    </w:pPr>
    <w:rPr>
      <w:sz w:val="28"/>
      <w:szCs w:val="28"/>
    </w:rPr>
  </w:style>
  <w:style w:type="paragraph" w:styleId="para8">
    <w:name w:val="Footnote Text"/>
    <w:qFormat/>
    <w:basedOn w:val="para0"/>
  </w:style>
  <w:style w:type="paragraph" w:styleId="para9" w:customStyle="1">
    <w:name w:val="Header, Sub"/>
    <w:qFormat/>
    <w:basedOn w:val="para6"/>
  </w:style>
  <w:style w:type="paragraph" w:styleId="para10">
    <w:name w:val="heading 4"/>
    <w:qFormat/>
    <w:basedOn w:val="para3"/>
    <w:next w:val="para0"/>
    <w:pPr>
      <w:numPr>
        <w:ilvl w:val="0"/>
        <w:numId w:val="1"/>
      </w:numPr>
      <w:ind w:left="360"/>
      <w:spacing w:before="160"/>
      <w:outlineLvl w:val="3"/>
      <w:pBdr w:bounds="text">
        <w:top w:val="nil" w:sz="0" w:space="3" w:color="000000" tmln="20, 20, 20, 0, 60"/>
        <w:left w:val="nil" w:sz="0" w:space="0" w:color="000000" tmln="20, 20, 20, 0, 0"/>
        <w:bottom w:val="nil" w:sz="0" w:space="3" w:color="000000" tmln="20, 20, 20, 0, 60"/>
        <w:right w:val="nil" w:sz="0" w:space="0" w:color="000000" tmln="20, 20, 20, 0, 0"/>
        <w:between w:val="nil" w:sz="0" w:space="0" w:color="000000" tmln="20, 20, 20, 0, 0"/>
      </w:pBdr>
      <w:shd w:val="solid" w:color="FFFFFF" tmshd="1677721856, 0, 16777215"/>
    </w:pPr>
    <w:key w:val="1076"/>
  </w:style>
  <w:style w:type="paragraph" w:styleId="para11">
    <w:name w:val="index 1"/>
    <w:qFormat/>
    <w:pPr>
      <w:ind w:left="360" w:hanging="360"/>
      <w:spacing w:after="80"/>
      <w:hyphenationLines w:val="3"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erif Condensed" w:hAnsi="DejaVu LGC Serif Condensed" w:eastAsia="DejaVu LGC Serif Condensed" w:cs="DejaVu LGC Serif Condensed"/>
      <w:kern w:val="1" kern="1"/>
      <w:sz w:val="28"/>
      <w:szCs w:val="28"/>
    </w:rPr>
  </w:style>
  <w:style w:type="paragraph" w:styleId="para12">
    <w:name w:val="index 2"/>
    <w:qFormat/>
    <w:basedOn w:val="para11"/>
  </w:style>
  <w:style w:type="paragraph" w:styleId="para13">
    <w:name w:val="index 3"/>
    <w:qFormat/>
    <w:basedOn w:val="para12"/>
  </w:style>
  <w:style w:type="paragraph" w:styleId="para14">
    <w:name w:val="index 4"/>
    <w:qFormat/>
    <w:basedOn w:val="para13"/>
  </w:style>
  <w:style w:type="paragraph" w:styleId="para15">
    <w:name w:val="index 5"/>
    <w:qFormat/>
    <w:basedOn w:val="para14"/>
  </w:style>
  <w:style w:type="paragraph" w:styleId="para16">
    <w:name w:val="index 6"/>
    <w:qFormat/>
    <w:basedOn w:val="para15"/>
  </w:style>
  <w:style w:type="paragraph" w:styleId="para17">
    <w:name w:val="index 7"/>
    <w:qFormat/>
    <w:basedOn w:val="para16"/>
  </w:style>
  <w:style w:type="paragraph" w:styleId="para18">
    <w:name w:val="index 8"/>
    <w:qFormat/>
    <w:basedOn w:val="para17"/>
  </w:style>
  <w:style w:type="paragraph" w:styleId="para19">
    <w:name w:val="index 9"/>
    <w:qFormat/>
    <w:basedOn w:val="para18"/>
  </w:style>
  <w:style w:type="paragraph" w:styleId="para20">
    <w:name w:val="Index Heading"/>
    <w:qFormat/>
    <w:basedOn w:val="para0"/>
    <w:next w:val="para0"/>
    <w:pPr>
      <w:spacing w:before="160"/>
      <w:keepNext/>
      <w:keepLines/>
    </w:pPr>
    <w:rPr>
      <w:rFonts w:ascii="DejaVu LGC Sans" w:hAnsi="DejaVu LGC Sans" w:eastAsia="DejaVu LGC Sans" w:cs="DejaVu LGC Sans"/>
      <w:b/>
      <w:bCs/>
    </w:rPr>
  </w:style>
  <w:style w:type="paragraph" w:styleId="para21" w:customStyle="1">
    <w:name w:val="Defintion, Bullets within"/>
    <w:qFormat/>
    <w:basedOn w:val="para5"/>
    <w:pPr>
      <w:numPr>
        <w:ilvl w:val="0"/>
        <w:numId w:val="2"/>
      </w:numPr>
      <w:ind w:left="3960" w:hanging="360"/>
    </w:pPr>
  </w:style>
  <w:style w:type="paragraph" w:styleId="para22">
    <w:name w:val="Plain Text"/>
    <w:qFormat/>
    <w:basedOn w:val="para0"/>
    <w:rPr>
      <w:rFonts w:ascii="Anonymous Pro" w:hAnsi="Anonymous Pro" w:eastAsia="Anonymous Pro" w:cs="Anonymous Pro"/>
    </w:rPr>
    <w:key w:val="1104"/>
  </w:style>
  <w:style w:type="paragraph" w:styleId="para23">
    <w:name w:val="Quote"/>
    <w:qFormat/>
    <w:basedOn w:val="para0"/>
    <w:next w:val="para0"/>
    <w:pPr>
      <w:ind w:left="1440" w:right="-1440"/>
      <w:keepLines/>
    </w:pPr>
    <w:rPr>
      <w:i/>
      <w:iCs/>
    </w:rPr>
  </w:style>
  <w:style w:type="paragraph" w:styleId="para24">
    <w:name w:val="Title"/>
    <w:qFormat/>
    <w:next w:val="para0"/>
    <w:pPr>
      <w:ind w:left="1440" w:right="1440"/>
      <w:spacing w:before="280" w:after="120" w:beforeAutospacing="1"/>
      <w:jc w:val="center"/>
      <w:keepNext/>
      <w:keepLines/>
      <w:pBdr>
        <w:top w:val="nil" w:sz="0" w:space="3" w:color="000000" tmln="20, 20, 20, 0, 60"/>
        <w:left w:val="nil" w:sz="0" w:space="3" w:color="000000" tmln="20, 20, 20, 0, 60"/>
        <w:bottom w:val="nil" w:sz="0" w:space="3" w:color="000000" tmln="20, 20, 20, 0, 60"/>
        <w:right w:val="nil" w:sz="0" w:space="3" w:color="000000" tmln="20, 20, 20, 0, 60"/>
        <w:between w:val="nil" w:sz="0" w:space="0" w:color="000000" tmln="20, 20, 20, 0, 0"/>
      </w:pBdr>
      <w:shd w:val="none"/>
    </w:pPr>
    <w:rPr>
      <w:rFonts w:ascii="DejaVu LGC Sans Condensed" w:hAnsi="DejaVu LGC Sans Condensed" w:eastAsia="DejaVu LGC Sans Condensed" w:cs="DejaVu LGC Sans Condensed"/>
      <w:kern w:val="1" kern="1"/>
      <w:sz w:val="48"/>
      <w:szCs w:val="48"/>
    </w:rPr>
  </w:style>
  <w:style w:type="paragraph" w:styleId="para25">
    <w:name w:val="Subtitle"/>
    <w:qFormat/>
    <w:basedOn w:val="para24"/>
    <w:next w:val="para0"/>
    <w:pPr>
      <w:spacing w:before="0" w:after="280" w:beforeAutospacing="0" w:afterAutospacing="1"/>
    </w:pPr>
    <w:rPr>
      <w:sz w:val="40"/>
      <w:szCs w:val="40"/>
    </w:rPr>
  </w:style>
  <w:style w:type="paragraph" w:styleId="para26">
    <w:name w:val="TOA Heading"/>
    <w:qFormat/>
    <w:basedOn w:val="para0"/>
    <w:next w:val="para0"/>
    <w:pPr>
      <w:spacing w:before="240"/>
    </w:pPr>
    <w:rPr>
      <w:rFonts w:ascii="Arial" w:hAnsi="Arial" w:eastAsia="Arial" w:cs="Arial"/>
      <w:b/>
      <w:bCs/>
    </w:rPr>
  </w:style>
  <w:style w:type="paragraph" w:styleId="para27">
    <w:name w:val="toc 1"/>
    <w:qFormat/>
    <w:basedOn w:val="para0"/>
    <w:next w:val="para0"/>
    <w:pPr>
      <w:keepLines/>
    </w:pPr>
    <w:rPr>
      <w:rFonts w:ascii="Times New Roman" w:hAnsi="Times New Roman" w:eastAsia="Times New Roman" w:cs="Times New Roman"/>
      <w:sz w:val="30"/>
      <w:szCs w:val="30"/>
    </w:rPr>
  </w:style>
  <w:style w:type="paragraph" w:styleId="para28">
    <w:name w:val="toc 2"/>
    <w:qFormat/>
    <w:basedOn w:val="para27"/>
    <w:next w:val="para0"/>
    <w:pPr>
      <w:ind w:left="360"/>
    </w:pPr>
  </w:style>
  <w:style w:type="paragraph" w:styleId="para29">
    <w:name w:val="toc 3"/>
    <w:qFormat/>
    <w:basedOn w:val="para28"/>
    <w:next w:val="para0"/>
    <w:pPr>
      <w:ind w:left="720"/>
    </w:pPr>
  </w:style>
  <w:style w:type="paragraph" w:styleId="para30">
    <w:name w:val="toc 4"/>
    <w:qFormat/>
    <w:basedOn w:val="para29"/>
    <w:next w:val="para0"/>
    <w:pPr>
      <w:ind w:left="1080"/>
    </w:pPr>
  </w:style>
  <w:style w:type="paragraph" w:styleId="para31">
    <w:name w:val="toc 5"/>
    <w:qFormat/>
    <w:basedOn w:val="para30"/>
    <w:next w:val="para0"/>
    <w:pPr>
      <w:ind w:left="1440"/>
    </w:pPr>
  </w:style>
  <w:style w:type="paragraph" w:styleId="para32">
    <w:name w:val="toc 6"/>
    <w:qFormat/>
    <w:basedOn w:val="para31"/>
    <w:next w:val="para0"/>
    <w:pPr>
      <w:ind w:left="1800"/>
      <w:spacing w:after="0"/>
    </w:pPr>
  </w:style>
  <w:style w:type="paragraph" w:styleId="para33">
    <w:name w:val="toc 7"/>
    <w:qFormat/>
    <w:basedOn w:val="para32"/>
    <w:next w:val="para0"/>
    <w:pPr>
      <w:ind w:left="2160"/>
    </w:pPr>
  </w:style>
  <w:style w:type="paragraph" w:styleId="para34">
    <w:name w:val="toc 8"/>
    <w:qFormat/>
    <w:basedOn w:val="para33"/>
    <w:next w:val="para0"/>
    <w:pPr>
      <w:ind w:left="2880"/>
    </w:pPr>
  </w:style>
  <w:style w:type="paragraph" w:styleId="para35">
    <w:name w:val="toc 9"/>
    <w:qFormat/>
    <w:basedOn w:val="para34"/>
    <w:next w:val="para0"/>
    <w:pPr>
      <w:ind w:left="3240"/>
    </w:pPr>
  </w:style>
  <w:style w:type="paragraph" w:styleId="para36">
    <w:name w:val="TOC Heading"/>
    <w:qFormat/>
    <w:basedOn w:val="para27"/>
    <w:next w:val="para0"/>
    <w:pPr>
      <w:spacing w:before="240"/>
      <w:keepNext/>
    </w:pPr>
    <w:rPr>
      <w:rFonts w:ascii="Arial" w:hAnsi="Arial" w:eastAsia="SimSun" w:cs="Arial"/>
      <w:b/>
      <w:bCs/>
      <w:sz w:val="36"/>
      <w:szCs w:val="36"/>
    </w:rPr>
  </w:style>
  <w:style w:type="paragraph" w:styleId="para37" w:customStyle="1">
    <w:name w:val="Normal - Table"/>
    <w:qFormat/>
    <w:basedOn w:val="para0"/>
    <w:pPr>
      <w:spacing w:after="0"/>
    </w:pPr>
    <w:rPr>
      <w:rFonts w:ascii="DejaVu LGC Sans Condensed" w:hAnsi="DejaVu LGC Sans Condensed" w:eastAsia="DejaVu LGC Sans Condensed" w:cs="DejaVu LGC Sans Condensed"/>
    </w:rPr>
    <w:key w:val="1108"/>
  </w:style>
  <w:style w:type="paragraph" w:styleId="para38" w:customStyle="1">
    <w:name w:val="Normal - Bulleted"/>
    <w:qFormat/>
    <w:basedOn w:val="para0"/>
    <w:pPr>
      <w:numPr>
        <w:ilvl w:val="0"/>
        <w:numId w:val="3"/>
      </w:numPr>
      <w:ind w:left="720"/>
      <w:keepNext/>
    </w:pPr>
    <w:key w:val="1090"/>
  </w:style>
  <w:style w:type="paragraph" w:styleId="para39" w:customStyle="1">
    <w:name w:val="Normal - Numbered"/>
    <w:qFormat/>
    <w:basedOn w:val="para38"/>
    <w:pPr>
      <w:numPr>
        <w:ilvl w:val="0"/>
        <w:numId w:val="4"/>
      </w:numPr>
      <w:ind w:left="1080"/>
    </w:pPr>
    <w:key w:val="1102"/>
  </w:style>
  <w:style w:type="paragraph" w:styleId="para40">
    <w:name w:val="caption"/>
    <w:qFormat/>
    <w:basedOn w:val="para0"/>
    <w:next w:val="para0"/>
    <w:pPr>
      <w:ind w:left="360" w:right="360"/>
      <w:spacing/>
      <w:jc w:val="center"/>
      <w:keepLines/>
    </w:pPr>
    <w:rPr>
      <w:rFonts w:ascii="DejaVu LGC Sans Condensed" w:hAnsi="DejaVu LGC Sans Condensed" w:eastAsia="DejaVu LGC Sans Condensed" w:cs="DejaVu LGC Sans Condensed"/>
    </w:rPr>
    <w:key w:val="1091"/>
  </w:style>
  <w:style w:type="character" w:styleId="char0" w:default="1">
    <w:name w:val="Default Paragraph Font"/>
  </w:style>
  <w:style w:type="character" w:styleId="char1">
    <w:name w:val="Hyperlink"/>
    <w:rPr>
      <w:color w:val="00007f"/>
    </w:rPr>
  </w:style>
  <w:style w:type="character" w:styleId="char2">
    <w:name w:val="Footnote Reference"/>
    <w:rPr>
      <w:dstrike w:val="0"/>
      <w:color w:val="0000ff"/>
      <w:u w:color="auto" w:val="none"/>
      <w:vertAlign w:val="superscript" ssSize="80" ssDist="20"/>
    </w:rPr>
  </w:style>
  <w:style w:type="character" w:styleId="char3" w:customStyle="1">
    <w:name w:val="SuperScript"/>
    <w:rPr>
      <w:vertAlign w:val="superscript" ssSize="80" ssDist="20"/>
    </w:rPr>
    <w:key w:val="1107"/>
  </w:style>
  <w:style w:type="character" w:styleId="char4" w:customStyle="1">
    <w:name w:val="SubScript"/>
    <w:basedOn w:val="char3"/>
    <w:rPr>
      <w:vertAlign w:val="subscript" ssSize="80" ssDist="-15"/>
    </w:rPr>
    <w:key w:val="1619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hyperlink" Target="https://delta-ia-tips.com/tag/direct-lin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Arial"/>
        <a:cs typeface="Arial"/>
      </a:majorFont>
      <a:minorFont>
        <a:latin typeface="DejaVu LGC Serif"/>
        <a:ea typeface="DejaVu LGC Serif"/>
        <a:cs typeface="DejaVu LGC Serif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80" r="180" t="180" b="180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Richard Kanarek</cp:lastModifiedBy>
  <cp:revision>16</cp:revision>
  <cp:lastPrinted>2022-03-23T06:13:51Z</cp:lastPrinted>
  <dcterms:created xsi:type="dcterms:W3CDTF">2022-01-11T06:47:24Z</dcterms:created>
  <dcterms:modified xsi:type="dcterms:W3CDTF">2022-03-23T06:55:06Z</dcterms:modified>
</cp:coreProperties>
</file>